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88695177" name="66c76040-ec70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6376691" name="66c76040-ec70-11f0-a4b5-01f333e256a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5393860" name="ec87aea0-ec71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542640" name="ec87aea0-ec71-11f0-a4b5-01f333e256a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32722187" name="9aa7801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096223" name="9aa78010-ec76-11f0-a4b5-01f333e256a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9612909" name="1a23b520-ec72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2019520" name="1a23b520-ec72-11f0-a4b5-01f333e256a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9019277" name="f9aa3b90-ec74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3795533" name="f9aa3b90-ec74-11f0-a4b5-01f333e256a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41093182" name="60652f40-ec78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370675" name="60652f40-ec78-11f0-a4b5-01f333e256a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201676" name="14fb202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9315576" name="14fb2020-ec7b-11f0-a4b5-01f333e256a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4905924" name="4dee5ee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00383" name="4dee5ee0-ec7d-11f0-a4b5-01f333e256a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3463601" name="dc7d2ab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774240" name="dc7d2ab0-ec73-11f0-a4b5-01f333e256a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84763236" name="c9faac70-ec76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567880" name="c9faac70-ec76-11f0-a4b5-01f333e256a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5094516" name="2a46225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425740" name="2a462250-ec7a-11f0-a4b5-01f333e256a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213968" name="51c55ee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5995699" name="51c55ee0-ec7a-11f0-a4b5-01f333e256a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4751834" name="414adb1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250590" name="414adb10-ec7c-11f0-a4b5-01f333e256a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65818005" name="f286a570-ec73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351944" name="f286a570-ec73-11f0-a4b5-01f333e256a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alle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22446686" name="9f520310-ec7b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15153" name="9f520310-ec7b-11f0-a4b5-01f333e256a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84482640" name="3ce262c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8736674" name="3ce262c0-ec7a-11f0-a4b5-01f333e256a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2.Lage</w:t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31418606" name="0e0b99b0-ec77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411793" name="0e0b99b0-ec77-11f0-a4b5-01f333e256a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Es wurde bei der Begehung keine 2.Lage festgestellt, sollte bei Bauarbeiten eine solche zum Vorschein kommen ist eine Schadstoffabklärung abschliessend vorzunehmen.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2.Lage</w:t>
            </w:r>
          </w:p>
        </w:tc>
        <w:tc>
          <w:p>
            <w:pPr>
              <w:spacing w:before="0" w:after="0" w:line="240" w:lineRule="auto"/>
            </w:pPr>
            <w:r>
              <w:t>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879744" name="c64a9ff0-ec7a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554935" name="c64a9ff0-ec7a-11f0-a4b5-01f333e256a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Es wurde bei der Begehung keine 2.Lage festgestellt, sollte bei Bauarbeiten eine solche zum Vorschein kommen ist eine Schadstoffabklärung abschliessend vorzunehmen.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Ausbau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gesamter Bereich</w:t>
            </w:r>
          </w:p>
        </w:tc>
        <w:tc>
          <w:p>
            <w:pPr>
              <w:spacing w:before="0" w:after="0" w:line="240" w:lineRule="auto"/>
            </w:pPr>
            <w:r>
              <w:t>neue Baustoffe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9692684" name="d47bb6b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3403510" name="d47bb6b0-ec7d-11f0-a4b5-01f333e256a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Kellertreppe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8206711" name="b585096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763231" name="b5850960-ec7c-11f0-a4b5-01f333e256a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Warmwasserleitung</w:t>
            </w:r>
          </w:p>
        </w:tc>
        <w:tc>
          <w:p>
            <w:pPr>
              <w:spacing w:before="0" w:after="0" w:line="240" w:lineRule="auto"/>
            </w:pPr>
            <w:r>
              <w:t>Rohrummantelung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82952341" name="e1463560-ec7c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3951711" name="e1463560-ec7c-11f0-a4b5-01f333e256a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Anbau 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Fugendichtstoff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51600107" name="5bd26e7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309890" name="5bd26e70-ec7d-11f0-a4b5-01f333e256a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CP</w:t>
            </w:r>
          </w:p>
          <w:p>
            <w:pPr>
              <w:spacing w:before="0" w:after="0" w:line="240" w:lineRule="auto"/>
            </w:pPr>
            <w:r>
              <w:t>PCB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Steigzone und Rauchabzug</w:t>
            </w:r>
          </w:p>
        </w:tc>
        <w:tc>
          <w:p>
            <w:pPr>
              <w:spacing w:before="0" w:after="0" w:line="240" w:lineRule="auto"/>
            </w:pPr>
            <w:r>
              <w:t>Schnüre / LAP / AZ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42390559" name="bedc2150-ec7d-11f0-a4b5-01f333e256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6123111" name="bedc2150-ec7d-11f0-a4b5-01f333e256a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Schadstoffabklärung kann erst in Umbauphase abschliessend untersucht werden.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Obermattweg 20 Obermattweg 20, 5033 Buchs</w:t>
          </w:r>
        </w:p>
        <w:p>
          <w:pPr>
            <w:spacing w:before="0" w:after="0"/>
          </w:pPr>
          <w:r>
            <w:t>650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